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DF" w:rsidRPr="00B11490" w:rsidRDefault="009064D8" w:rsidP="00B11490">
      <w:pPr>
        <w:spacing w:line="312" w:lineRule="auto"/>
        <w:ind w:right="6"/>
        <w:jc w:val="center"/>
        <w:rPr>
          <w:b/>
          <w:sz w:val="32"/>
          <w:szCs w:val="32"/>
        </w:rPr>
      </w:pPr>
      <w:r w:rsidRPr="00B11490">
        <w:rPr>
          <w:b/>
          <w:sz w:val="32"/>
          <w:szCs w:val="32"/>
        </w:rPr>
        <w:t>Hội thảo khoa học cấp Khoa</w:t>
      </w:r>
    </w:p>
    <w:p w:rsidR="000302DF" w:rsidRPr="00B11490" w:rsidRDefault="009064D8" w:rsidP="00B11490">
      <w:pPr>
        <w:spacing w:line="312" w:lineRule="auto"/>
        <w:ind w:right="6"/>
        <w:jc w:val="center"/>
        <w:rPr>
          <w:b/>
          <w:sz w:val="32"/>
          <w:szCs w:val="32"/>
        </w:rPr>
      </w:pPr>
      <w:r w:rsidRPr="00B11490">
        <w:rPr>
          <w:b/>
          <w:sz w:val="32"/>
          <w:szCs w:val="32"/>
        </w:rPr>
        <w:t xml:space="preserve"> “Bộ nguyên tắc La Hay năm 2015 về chọn luật áp dụng </w:t>
      </w:r>
    </w:p>
    <w:p w:rsidR="009064D8" w:rsidRPr="00B11490" w:rsidRDefault="009064D8" w:rsidP="00B11490">
      <w:pPr>
        <w:spacing w:line="312" w:lineRule="auto"/>
        <w:ind w:right="6"/>
        <w:jc w:val="center"/>
        <w:rPr>
          <w:b/>
          <w:sz w:val="32"/>
          <w:szCs w:val="32"/>
        </w:rPr>
      </w:pPr>
      <w:r w:rsidRPr="00B11490">
        <w:rPr>
          <w:b/>
          <w:sz w:val="32"/>
          <w:szCs w:val="32"/>
        </w:rPr>
        <w:t>cho hợp đồng thương mại quốc tế”</w:t>
      </w:r>
    </w:p>
    <w:p w:rsidR="000302DF" w:rsidRPr="009064D8" w:rsidRDefault="000302DF" w:rsidP="009D0A01">
      <w:pPr>
        <w:spacing w:line="360" w:lineRule="auto"/>
        <w:rPr>
          <w:sz w:val="28"/>
          <w:szCs w:val="28"/>
        </w:rPr>
      </w:pPr>
    </w:p>
    <w:tbl>
      <w:tblPr>
        <w:tblStyle w:val="TableGrid"/>
        <w:tblW w:w="0" w:type="auto"/>
        <w:tblLook w:val="04A0"/>
      </w:tblPr>
      <w:tblGrid>
        <w:gridCol w:w="746"/>
        <w:gridCol w:w="7641"/>
        <w:gridCol w:w="963"/>
      </w:tblGrid>
      <w:tr w:rsidR="00D83F1B" w:rsidTr="00D83F1B">
        <w:tc>
          <w:tcPr>
            <w:tcW w:w="746" w:type="dxa"/>
            <w:vAlign w:val="center"/>
          </w:tcPr>
          <w:p w:rsidR="009064D8" w:rsidRPr="009D0A01" w:rsidRDefault="009064D8" w:rsidP="000302DF">
            <w:pPr>
              <w:spacing w:line="312" w:lineRule="auto"/>
              <w:jc w:val="center"/>
              <w:rPr>
                <w:b/>
                <w:sz w:val="28"/>
                <w:szCs w:val="28"/>
              </w:rPr>
            </w:pPr>
            <w:r w:rsidRPr="009D0A01">
              <w:rPr>
                <w:b/>
                <w:sz w:val="28"/>
                <w:szCs w:val="28"/>
              </w:rPr>
              <w:t>STT</w:t>
            </w:r>
          </w:p>
        </w:tc>
        <w:tc>
          <w:tcPr>
            <w:tcW w:w="7641" w:type="dxa"/>
          </w:tcPr>
          <w:p w:rsidR="009064D8" w:rsidRPr="009D0A01" w:rsidRDefault="009064D8" w:rsidP="000302DF">
            <w:pPr>
              <w:spacing w:line="312" w:lineRule="auto"/>
              <w:jc w:val="center"/>
              <w:rPr>
                <w:b/>
                <w:sz w:val="28"/>
                <w:szCs w:val="28"/>
              </w:rPr>
            </w:pPr>
            <w:r w:rsidRPr="009D0A01">
              <w:rPr>
                <w:b/>
                <w:sz w:val="28"/>
                <w:szCs w:val="28"/>
              </w:rPr>
              <w:t>Chuyên đề</w:t>
            </w:r>
          </w:p>
        </w:tc>
        <w:tc>
          <w:tcPr>
            <w:tcW w:w="963" w:type="dxa"/>
          </w:tcPr>
          <w:p w:rsidR="009064D8" w:rsidRPr="009D0A01" w:rsidRDefault="009064D8" w:rsidP="000302DF">
            <w:pPr>
              <w:spacing w:line="312" w:lineRule="auto"/>
              <w:jc w:val="center"/>
              <w:rPr>
                <w:b/>
                <w:sz w:val="28"/>
                <w:szCs w:val="28"/>
              </w:rPr>
            </w:pPr>
            <w:r w:rsidRPr="009D0A01">
              <w:rPr>
                <w:b/>
                <w:sz w:val="28"/>
                <w:szCs w:val="28"/>
              </w:rPr>
              <w:t>Trang</w:t>
            </w:r>
          </w:p>
        </w:tc>
      </w:tr>
      <w:tr w:rsidR="00D83F1B" w:rsidTr="00F14664">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1</w:t>
            </w:r>
          </w:p>
        </w:tc>
        <w:tc>
          <w:tcPr>
            <w:tcW w:w="7641" w:type="dxa"/>
          </w:tcPr>
          <w:p w:rsidR="009064D8" w:rsidRDefault="00DA4E10" w:rsidP="000302DF">
            <w:pPr>
              <w:spacing w:line="312" w:lineRule="auto"/>
              <w:jc w:val="both"/>
              <w:rPr>
                <w:sz w:val="28"/>
                <w:szCs w:val="28"/>
              </w:rPr>
            </w:pPr>
            <w:r w:rsidRPr="004F3385">
              <w:rPr>
                <w:sz w:val="28"/>
                <w:szCs w:val="28"/>
              </w:rPr>
              <w:t>Quá trình hình thành và vai trò của B</w:t>
            </w:r>
            <w:r>
              <w:rPr>
                <w:sz w:val="28"/>
                <w:szCs w:val="28"/>
              </w:rPr>
              <w:t>ộ nguyên tắc La Hay năm 2015 về</w:t>
            </w:r>
            <w:r w:rsidRPr="004F3385">
              <w:rPr>
                <w:sz w:val="28"/>
                <w:szCs w:val="28"/>
              </w:rPr>
              <w:t xml:space="preserve"> chọn luật áp dụng cho hợp đồng thương mại quốc tế</w:t>
            </w:r>
          </w:p>
          <w:p w:rsidR="00DA4E10" w:rsidRPr="00DA4E10" w:rsidRDefault="00DA4E10" w:rsidP="000302DF">
            <w:pPr>
              <w:spacing w:line="312" w:lineRule="auto"/>
              <w:jc w:val="both"/>
              <w:rPr>
                <w:i/>
                <w:sz w:val="28"/>
                <w:szCs w:val="28"/>
              </w:rPr>
            </w:pPr>
            <w:r>
              <w:rPr>
                <w:i/>
                <w:sz w:val="28"/>
                <w:szCs w:val="28"/>
              </w:rPr>
              <w:t>ThS. Phạm Thanh Hằng – Khoa Pháp luật Thương mại quốc tế, Trường Đại học Luật Hà Nội</w:t>
            </w:r>
          </w:p>
        </w:tc>
        <w:tc>
          <w:tcPr>
            <w:tcW w:w="963" w:type="dxa"/>
            <w:vAlign w:val="center"/>
          </w:tcPr>
          <w:p w:rsidR="009064D8" w:rsidRDefault="00436049" w:rsidP="000302DF">
            <w:pPr>
              <w:spacing w:line="312" w:lineRule="auto"/>
              <w:jc w:val="center"/>
              <w:rPr>
                <w:sz w:val="28"/>
                <w:szCs w:val="28"/>
              </w:rPr>
            </w:pPr>
            <w:r>
              <w:rPr>
                <w:sz w:val="28"/>
                <w:szCs w:val="28"/>
              </w:rPr>
              <w:t>1</w:t>
            </w:r>
          </w:p>
        </w:tc>
      </w:tr>
      <w:tr w:rsidR="00D83F1B" w:rsidTr="00734617">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2</w:t>
            </w:r>
          </w:p>
        </w:tc>
        <w:tc>
          <w:tcPr>
            <w:tcW w:w="7641" w:type="dxa"/>
          </w:tcPr>
          <w:p w:rsidR="009064D8" w:rsidRDefault="00DA4E10" w:rsidP="000302DF">
            <w:pPr>
              <w:spacing w:line="312" w:lineRule="auto"/>
              <w:jc w:val="both"/>
              <w:rPr>
                <w:sz w:val="28"/>
                <w:szCs w:val="28"/>
              </w:rPr>
            </w:pPr>
            <w:r w:rsidRPr="004F3385">
              <w:rPr>
                <w:sz w:val="28"/>
                <w:szCs w:val="28"/>
              </w:rPr>
              <w:t>Những nội dung pháp lý cơ bản của Bộ nguyên tắc La Hay năm 2015 về chọn luật áp dụng cho hợp đồng thương mại quốc tế</w:t>
            </w:r>
          </w:p>
          <w:p w:rsidR="00DA4E10" w:rsidRDefault="00DA4E10" w:rsidP="000302DF">
            <w:pPr>
              <w:spacing w:line="312" w:lineRule="auto"/>
              <w:jc w:val="both"/>
              <w:rPr>
                <w:i/>
                <w:sz w:val="28"/>
                <w:szCs w:val="28"/>
              </w:rPr>
            </w:pPr>
            <w:r>
              <w:rPr>
                <w:i/>
                <w:sz w:val="28"/>
                <w:szCs w:val="28"/>
              </w:rPr>
              <w:t>TS. Nguyễn Thị Thu Hiền - Khoa Pháp luật Thương mại quốc tế, Trường Đại học Luật Hà Nội</w:t>
            </w:r>
          </w:p>
          <w:p w:rsidR="00FE3A63" w:rsidRPr="00DA4E10" w:rsidRDefault="009F361D" w:rsidP="000302DF">
            <w:pPr>
              <w:spacing w:line="312" w:lineRule="auto"/>
              <w:jc w:val="both"/>
              <w:rPr>
                <w:i/>
                <w:sz w:val="28"/>
                <w:szCs w:val="28"/>
              </w:rPr>
            </w:pPr>
            <w:r>
              <w:rPr>
                <w:i/>
                <w:sz w:val="28"/>
                <w:szCs w:val="28"/>
              </w:rPr>
              <w:t>Phạm Thị Thuỳ Trang – Sinh viên mã ngành Luật Thương mại quốc tế</w:t>
            </w:r>
            <w:r w:rsidR="0098103A">
              <w:rPr>
                <w:i/>
                <w:sz w:val="28"/>
                <w:szCs w:val="28"/>
              </w:rPr>
              <w:t>, Trường Đại học Luật Hà Nội</w:t>
            </w:r>
          </w:p>
        </w:tc>
        <w:tc>
          <w:tcPr>
            <w:tcW w:w="963" w:type="dxa"/>
            <w:vAlign w:val="center"/>
          </w:tcPr>
          <w:p w:rsidR="009064D8" w:rsidRDefault="00734617" w:rsidP="000302DF">
            <w:pPr>
              <w:spacing w:line="312" w:lineRule="auto"/>
              <w:jc w:val="center"/>
              <w:rPr>
                <w:sz w:val="28"/>
                <w:szCs w:val="28"/>
              </w:rPr>
            </w:pPr>
            <w:r>
              <w:rPr>
                <w:sz w:val="28"/>
                <w:szCs w:val="28"/>
              </w:rPr>
              <w:t>13</w:t>
            </w:r>
          </w:p>
        </w:tc>
      </w:tr>
      <w:tr w:rsidR="00D83F1B" w:rsidTr="00734617">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3</w:t>
            </w:r>
          </w:p>
        </w:tc>
        <w:tc>
          <w:tcPr>
            <w:tcW w:w="7641" w:type="dxa"/>
          </w:tcPr>
          <w:p w:rsidR="009064D8" w:rsidRDefault="009F361D" w:rsidP="000302DF">
            <w:pPr>
              <w:spacing w:line="312" w:lineRule="auto"/>
              <w:jc w:val="both"/>
              <w:rPr>
                <w:sz w:val="28"/>
                <w:szCs w:val="28"/>
              </w:rPr>
            </w:pPr>
            <w:r w:rsidRPr="004F3385">
              <w:rPr>
                <w:sz w:val="28"/>
                <w:szCs w:val="28"/>
              </w:rPr>
              <w:t>Xây dựng các công cụ pháp lý đa phương trong khuôn khổ Hội nghị La Hay về tư pháp quốc tế và những đóng góp của Việt Nam</w:t>
            </w:r>
          </w:p>
          <w:p w:rsidR="00BE78DF" w:rsidRPr="009F361D" w:rsidRDefault="009F361D" w:rsidP="000302DF">
            <w:pPr>
              <w:spacing w:line="312" w:lineRule="auto"/>
              <w:jc w:val="both"/>
              <w:rPr>
                <w:i/>
                <w:sz w:val="28"/>
                <w:szCs w:val="28"/>
              </w:rPr>
            </w:pPr>
            <w:r>
              <w:rPr>
                <w:i/>
                <w:sz w:val="28"/>
                <w:szCs w:val="28"/>
              </w:rPr>
              <w:t xml:space="preserve">Hoàng Ngọc Bích – Chuyên viên Vụ </w:t>
            </w:r>
            <w:r w:rsidR="00BE78DF">
              <w:rPr>
                <w:i/>
                <w:sz w:val="28"/>
                <w:szCs w:val="28"/>
              </w:rPr>
              <w:t>Pháp luật Quốc tế - Bộ Tư pháp</w:t>
            </w:r>
          </w:p>
        </w:tc>
        <w:tc>
          <w:tcPr>
            <w:tcW w:w="963" w:type="dxa"/>
            <w:vAlign w:val="center"/>
          </w:tcPr>
          <w:p w:rsidR="009064D8" w:rsidRDefault="00734617" w:rsidP="000302DF">
            <w:pPr>
              <w:spacing w:line="312" w:lineRule="auto"/>
              <w:jc w:val="center"/>
              <w:rPr>
                <w:sz w:val="28"/>
                <w:szCs w:val="28"/>
              </w:rPr>
            </w:pPr>
            <w:r>
              <w:rPr>
                <w:sz w:val="28"/>
                <w:szCs w:val="28"/>
              </w:rPr>
              <w:t>28</w:t>
            </w:r>
          </w:p>
        </w:tc>
      </w:tr>
      <w:tr w:rsidR="00D83F1B" w:rsidTr="00734617">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4</w:t>
            </w:r>
          </w:p>
        </w:tc>
        <w:tc>
          <w:tcPr>
            <w:tcW w:w="7641" w:type="dxa"/>
          </w:tcPr>
          <w:p w:rsidR="00075E2C" w:rsidRDefault="00075E2C" w:rsidP="000302DF">
            <w:pPr>
              <w:spacing w:line="312" w:lineRule="auto"/>
              <w:jc w:val="both"/>
              <w:rPr>
                <w:sz w:val="28"/>
                <w:szCs w:val="28"/>
              </w:rPr>
            </w:pPr>
            <w:r>
              <w:rPr>
                <w:sz w:val="28"/>
                <w:szCs w:val="28"/>
              </w:rPr>
              <w:t xml:space="preserve">Quyền </w:t>
            </w:r>
            <w:r w:rsidR="00EB7655">
              <w:rPr>
                <w:sz w:val="28"/>
                <w:szCs w:val="28"/>
              </w:rPr>
              <w:t xml:space="preserve">tự </w:t>
            </w:r>
            <w:r>
              <w:rPr>
                <w:sz w:val="28"/>
                <w:szCs w:val="28"/>
              </w:rPr>
              <w:t>lựa chọn luật áp dụng cho giao dịch hợp đồng có yếu tố nước ngoài theo Bộ luật Dân sự 2015 trong mối tương quan với Bộ nguyên tắc La hay – Một số đánh giá và kiến nghị</w:t>
            </w:r>
          </w:p>
          <w:p w:rsidR="00BE78DF" w:rsidRDefault="00BE78DF" w:rsidP="000302DF">
            <w:pPr>
              <w:spacing w:line="312" w:lineRule="auto"/>
              <w:jc w:val="both"/>
              <w:rPr>
                <w:i/>
                <w:sz w:val="28"/>
                <w:szCs w:val="28"/>
              </w:rPr>
            </w:pPr>
            <w:r>
              <w:rPr>
                <w:i/>
                <w:sz w:val="28"/>
                <w:szCs w:val="28"/>
              </w:rPr>
              <w:t xml:space="preserve">ThS. </w:t>
            </w:r>
            <w:r w:rsidR="004C1DFD">
              <w:rPr>
                <w:i/>
                <w:sz w:val="28"/>
                <w:szCs w:val="28"/>
              </w:rPr>
              <w:t>Phạm Minh Quốc - Khoa Kinh tế - Luật, Đại học Thương mại</w:t>
            </w:r>
          </w:p>
          <w:p w:rsidR="004C1DFD" w:rsidRPr="00BE78DF" w:rsidRDefault="004C1DFD" w:rsidP="000302DF">
            <w:pPr>
              <w:spacing w:line="312" w:lineRule="auto"/>
              <w:jc w:val="both"/>
              <w:rPr>
                <w:i/>
                <w:sz w:val="28"/>
                <w:szCs w:val="28"/>
              </w:rPr>
            </w:pPr>
            <w:r>
              <w:rPr>
                <w:i/>
                <w:sz w:val="28"/>
                <w:szCs w:val="28"/>
              </w:rPr>
              <w:t>ThS. Đỗ Hồng Quyên - Khoa Kinh tế - Luật, Đại học Thương mại</w:t>
            </w:r>
          </w:p>
        </w:tc>
        <w:tc>
          <w:tcPr>
            <w:tcW w:w="963" w:type="dxa"/>
            <w:vAlign w:val="center"/>
          </w:tcPr>
          <w:p w:rsidR="009064D8" w:rsidRDefault="00075E2C" w:rsidP="000302DF">
            <w:pPr>
              <w:spacing w:line="312" w:lineRule="auto"/>
              <w:jc w:val="center"/>
              <w:rPr>
                <w:sz w:val="28"/>
                <w:szCs w:val="28"/>
              </w:rPr>
            </w:pPr>
            <w:r>
              <w:rPr>
                <w:sz w:val="28"/>
                <w:szCs w:val="28"/>
              </w:rPr>
              <w:t>43</w:t>
            </w:r>
          </w:p>
        </w:tc>
      </w:tr>
      <w:tr w:rsidR="00D83F1B" w:rsidTr="00F51E2F">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5</w:t>
            </w:r>
          </w:p>
        </w:tc>
        <w:tc>
          <w:tcPr>
            <w:tcW w:w="7641" w:type="dxa"/>
          </w:tcPr>
          <w:p w:rsidR="009064D8" w:rsidRDefault="00BE78DF" w:rsidP="000302DF">
            <w:pPr>
              <w:spacing w:line="312" w:lineRule="auto"/>
              <w:jc w:val="both"/>
              <w:rPr>
                <w:sz w:val="28"/>
                <w:szCs w:val="28"/>
              </w:rPr>
            </w:pPr>
            <w:r w:rsidRPr="004F3385">
              <w:rPr>
                <w:sz w:val="28"/>
                <w:szCs w:val="28"/>
              </w:rPr>
              <w:t>Bộ nguyên tắc La Hay năm</w:t>
            </w:r>
            <w:r>
              <w:rPr>
                <w:sz w:val="28"/>
                <w:szCs w:val="28"/>
              </w:rPr>
              <w:t xml:space="preserve"> 2015 về chọn luật áp dụng cho </w:t>
            </w:r>
            <w:r w:rsidRPr="004F3385">
              <w:rPr>
                <w:sz w:val="28"/>
                <w:szCs w:val="28"/>
              </w:rPr>
              <w:t>hợp đồng thương mại quốc tế và Công ước Rô-ma 1980 về luật áp dụng đối với các nghĩa vụ phát sinh từ hợp đồng - một số phân tích so sánh và bình luận</w:t>
            </w:r>
          </w:p>
          <w:p w:rsidR="00BE78DF" w:rsidRPr="00BE78DF" w:rsidRDefault="00BE78DF" w:rsidP="000302DF">
            <w:pPr>
              <w:spacing w:line="312" w:lineRule="auto"/>
              <w:jc w:val="both"/>
              <w:rPr>
                <w:i/>
                <w:sz w:val="28"/>
                <w:szCs w:val="28"/>
              </w:rPr>
            </w:pPr>
            <w:r>
              <w:rPr>
                <w:i/>
                <w:sz w:val="28"/>
                <w:szCs w:val="28"/>
              </w:rPr>
              <w:t xml:space="preserve">ThS. Hà Thị Phương Trà - Khoa Pháp luật Thương mại quốc tế, </w:t>
            </w:r>
            <w:r>
              <w:rPr>
                <w:i/>
                <w:sz w:val="28"/>
                <w:szCs w:val="28"/>
              </w:rPr>
              <w:lastRenderedPageBreak/>
              <w:t>Trường Đại học Luật Hà Nội</w:t>
            </w:r>
          </w:p>
        </w:tc>
        <w:tc>
          <w:tcPr>
            <w:tcW w:w="963" w:type="dxa"/>
            <w:vAlign w:val="center"/>
          </w:tcPr>
          <w:p w:rsidR="009064D8" w:rsidRDefault="00F51E2F" w:rsidP="000302DF">
            <w:pPr>
              <w:spacing w:line="312" w:lineRule="auto"/>
              <w:jc w:val="center"/>
              <w:rPr>
                <w:sz w:val="28"/>
                <w:szCs w:val="28"/>
              </w:rPr>
            </w:pPr>
            <w:r>
              <w:rPr>
                <w:sz w:val="28"/>
                <w:szCs w:val="28"/>
              </w:rPr>
              <w:lastRenderedPageBreak/>
              <w:t>52</w:t>
            </w:r>
          </w:p>
        </w:tc>
      </w:tr>
      <w:tr w:rsidR="00D83F1B" w:rsidTr="00F51E2F">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lastRenderedPageBreak/>
              <w:t>6</w:t>
            </w:r>
          </w:p>
        </w:tc>
        <w:tc>
          <w:tcPr>
            <w:tcW w:w="7641" w:type="dxa"/>
          </w:tcPr>
          <w:p w:rsidR="009064D8" w:rsidRDefault="00BE78DF" w:rsidP="000302DF">
            <w:pPr>
              <w:spacing w:line="312" w:lineRule="auto"/>
              <w:jc w:val="both"/>
              <w:rPr>
                <w:sz w:val="28"/>
                <w:szCs w:val="28"/>
              </w:rPr>
            </w:pPr>
            <w:r w:rsidRPr="004F3385">
              <w:rPr>
                <w:sz w:val="28"/>
                <w:szCs w:val="28"/>
              </w:rPr>
              <w:t>Chọn luật áp dụng cho hợp đồng thương mại quốc tế theo quy định của pháp luật Việt Nam</w:t>
            </w:r>
            <w:r w:rsidR="00F51E2F">
              <w:rPr>
                <w:sz w:val="28"/>
                <w:szCs w:val="28"/>
              </w:rPr>
              <w:t xml:space="preserve"> hiện hành</w:t>
            </w:r>
          </w:p>
          <w:p w:rsidR="00BE78DF" w:rsidRPr="00BE78DF" w:rsidRDefault="00802198" w:rsidP="000302DF">
            <w:pPr>
              <w:spacing w:line="312" w:lineRule="auto"/>
              <w:jc w:val="both"/>
              <w:rPr>
                <w:i/>
                <w:sz w:val="28"/>
                <w:szCs w:val="28"/>
              </w:rPr>
            </w:pPr>
            <w:r>
              <w:rPr>
                <w:i/>
                <w:sz w:val="28"/>
                <w:szCs w:val="28"/>
              </w:rPr>
              <w:t>ThS. Lê Thị Bích Thuỷ - Khoa Pháp luật quốc tế, Trường Đại học Luật Hà Nội</w:t>
            </w:r>
          </w:p>
        </w:tc>
        <w:tc>
          <w:tcPr>
            <w:tcW w:w="963" w:type="dxa"/>
            <w:vAlign w:val="center"/>
          </w:tcPr>
          <w:p w:rsidR="009064D8" w:rsidRDefault="00F51E2F" w:rsidP="000302DF">
            <w:pPr>
              <w:spacing w:line="312" w:lineRule="auto"/>
              <w:jc w:val="center"/>
              <w:rPr>
                <w:sz w:val="28"/>
                <w:szCs w:val="28"/>
              </w:rPr>
            </w:pPr>
            <w:r>
              <w:rPr>
                <w:sz w:val="28"/>
                <w:szCs w:val="28"/>
              </w:rPr>
              <w:t>62</w:t>
            </w:r>
          </w:p>
        </w:tc>
      </w:tr>
      <w:tr w:rsidR="00D83F1B" w:rsidTr="00F51E2F">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7</w:t>
            </w:r>
          </w:p>
        </w:tc>
        <w:tc>
          <w:tcPr>
            <w:tcW w:w="7641" w:type="dxa"/>
          </w:tcPr>
          <w:p w:rsidR="009064D8" w:rsidRDefault="00802198" w:rsidP="000302DF">
            <w:pPr>
              <w:spacing w:line="312" w:lineRule="auto"/>
              <w:jc w:val="both"/>
              <w:rPr>
                <w:sz w:val="28"/>
                <w:szCs w:val="28"/>
              </w:rPr>
            </w:pPr>
            <w:r w:rsidRPr="004F3385">
              <w:rPr>
                <w:sz w:val="28"/>
                <w:szCs w:val="28"/>
              </w:rPr>
              <w:t>Chọn luật áp dụng cho hợp đồng thương mại quốc tế theo quy định trong Bộ luật thương mại thống nhất của Hoa Kỳ (UCC)</w:t>
            </w:r>
          </w:p>
          <w:p w:rsidR="00802198" w:rsidRDefault="00802198" w:rsidP="000302DF">
            <w:pPr>
              <w:spacing w:line="312" w:lineRule="auto"/>
              <w:jc w:val="both"/>
              <w:rPr>
                <w:i/>
                <w:sz w:val="28"/>
                <w:szCs w:val="28"/>
              </w:rPr>
            </w:pPr>
            <w:r>
              <w:rPr>
                <w:i/>
                <w:sz w:val="28"/>
                <w:szCs w:val="28"/>
              </w:rPr>
              <w:t>ThS. Tào Thị Huệ - Khoa Pháp luật Thương mại quốc tế, Trường Đại học Luật Hà Nội</w:t>
            </w:r>
          </w:p>
          <w:p w:rsidR="00802198" w:rsidRPr="00802198" w:rsidRDefault="00802198" w:rsidP="000302DF">
            <w:pPr>
              <w:spacing w:line="312" w:lineRule="auto"/>
              <w:jc w:val="both"/>
              <w:rPr>
                <w:i/>
                <w:sz w:val="28"/>
                <w:szCs w:val="28"/>
              </w:rPr>
            </w:pPr>
            <w:r>
              <w:rPr>
                <w:i/>
                <w:sz w:val="28"/>
                <w:szCs w:val="28"/>
              </w:rPr>
              <w:t>ThS. Phạm Thanh Hằng – Khoa Pháp luật Thương mại quốc tế, Trường Đại học Luật Hà Nội</w:t>
            </w:r>
          </w:p>
        </w:tc>
        <w:tc>
          <w:tcPr>
            <w:tcW w:w="963" w:type="dxa"/>
            <w:vAlign w:val="center"/>
          </w:tcPr>
          <w:p w:rsidR="009064D8" w:rsidRDefault="00F51E2F" w:rsidP="000302DF">
            <w:pPr>
              <w:spacing w:line="312" w:lineRule="auto"/>
              <w:jc w:val="center"/>
              <w:rPr>
                <w:sz w:val="28"/>
                <w:szCs w:val="28"/>
              </w:rPr>
            </w:pPr>
            <w:r>
              <w:rPr>
                <w:sz w:val="28"/>
                <w:szCs w:val="28"/>
              </w:rPr>
              <w:t>80</w:t>
            </w:r>
          </w:p>
        </w:tc>
      </w:tr>
      <w:tr w:rsidR="00D83F1B" w:rsidTr="00F51E2F">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8</w:t>
            </w:r>
          </w:p>
        </w:tc>
        <w:tc>
          <w:tcPr>
            <w:tcW w:w="7641" w:type="dxa"/>
          </w:tcPr>
          <w:p w:rsidR="009064D8" w:rsidRDefault="00802198" w:rsidP="000302DF">
            <w:pPr>
              <w:spacing w:line="312" w:lineRule="auto"/>
              <w:jc w:val="both"/>
              <w:rPr>
                <w:sz w:val="28"/>
                <w:szCs w:val="28"/>
              </w:rPr>
            </w:pPr>
            <w:r w:rsidRPr="004F3385">
              <w:rPr>
                <w:sz w:val="28"/>
                <w:szCs w:val="28"/>
              </w:rPr>
              <w:t>Sử dụng Bộ nguyên tắc La Hay về chọn luật áp dụng cho hợp đồng thương mại quốc tế trong khuôn khổ Liên minh Châu Âu</w:t>
            </w:r>
          </w:p>
          <w:p w:rsidR="00802198" w:rsidRPr="00802198" w:rsidRDefault="00802198" w:rsidP="000302DF">
            <w:pPr>
              <w:spacing w:line="312" w:lineRule="auto"/>
              <w:jc w:val="both"/>
              <w:rPr>
                <w:i/>
                <w:sz w:val="28"/>
                <w:szCs w:val="28"/>
              </w:rPr>
            </w:pPr>
            <w:r>
              <w:rPr>
                <w:i/>
                <w:sz w:val="28"/>
                <w:szCs w:val="28"/>
              </w:rPr>
              <w:t>ThS. Nguyễn Mai Linh - Khoa Pháp luật Thương mại quốc tế, Trường Đại học Luật Hà Nội</w:t>
            </w:r>
          </w:p>
        </w:tc>
        <w:tc>
          <w:tcPr>
            <w:tcW w:w="963" w:type="dxa"/>
            <w:vAlign w:val="center"/>
          </w:tcPr>
          <w:p w:rsidR="009064D8" w:rsidRDefault="00F51E2F" w:rsidP="000302DF">
            <w:pPr>
              <w:spacing w:line="312" w:lineRule="auto"/>
              <w:jc w:val="center"/>
              <w:rPr>
                <w:sz w:val="28"/>
                <w:szCs w:val="28"/>
              </w:rPr>
            </w:pPr>
            <w:r>
              <w:rPr>
                <w:sz w:val="28"/>
                <w:szCs w:val="28"/>
              </w:rPr>
              <w:t>89</w:t>
            </w:r>
          </w:p>
        </w:tc>
      </w:tr>
      <w:tr w:rsidR="00D83F1B" w:rsidTr="000B557B">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9</w:t>
            </w:r>
          </w:p>
        </w:tc>
        <w:tc>
          <w:tcPr>
            <w:tcW w:w="7641" w:type="dxa"/>
          </w:tcPr>
          <w:p w:rsidR="009064D8" w:rsidRDefault="008B43BE" w:rsidP="000302DF">
            <w:pPr>
              <w:spacing w:line="312" w:lineRule="auto"/>
              <w:jc w:val="both"/>
              <w:rPr>
                <w:sz w:val="28"/>
                <w:szCs w:val="28"/>
              </w:rPr>
            </w:pPr>
            <w:r w:rsidRPr="004F3385">
              <w:rPr>
                <w:sz w:val="28"/>
                <w:szCs w:val="28"/>
              </w:rPr>
              <w:t>Đánh giá sự phù hợp của Bộ nguyên tắc La Hay năm 2015 về chọn luật áp dụng cho hợp đồng thương mại quốc tế đối với các giao dịch thương mại quốc tế hỗn hợp</w:t>
            </w:r>
          </w:p>
          <w:p w:rsidR="008B43BE" w:rsidRDefault="008B43BE" w:rsidP="000302DF">
            <w:pPr>
              <w:spacing w:line="312" w:lineRule="auto"/>
              <w:jc w:val="both"/>
              <w:rPr>
                <w:sz w:val="28"/>
                <w:szCs w:val="28"/>
              </w:rPr>
            </w:pPr>
            <w:r>
              <w:rPr>
                <w:i/>
                <w:sz w:val="28"/>
                <w:szCs w:val="28"/>
              </w:rPr>
              <w:t>ThS. Hà Thị Phương Trà - Khoa Pháp luật Thương mại quốc tế, Trường Đại học Luật Hà Nội</w:t>
            </w:r>
          </w:p>
        </w:tc>
        <w:tc>
          <w:tcPr>
            <w:tcW w:w="963" w:type="dxa"/>
            <w:vAlign w:val="center"/>
          </w:tcPr>
          <w:p w:rsidR="009064D8" w:rsidRDefault="000B557B" w:rsidP="000302DF">
            <w:pPr>
              <w:spacing w:line="312" w:lineRule="auto"/>
              <w:jc w:val="center"/>
              <w:rPr>
                <w:sz w:val="28"/>
                <w:szCs w:val="28"/>
              </w:rPr>
            </w:pPr>
            <w:r>
              <w:rPr>
                <w:sz w:val="28"/>
                <w:szCs w:val="28"/>
              </w:rPr>
              <w:t>100</w:t>
            </w:r>
          </w:p>
        </w:tc>
      </w:tr>
      <w:tr w:rsidR="00D83F1B" w:rsidTr="00A764C4">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10</w:t>
            </w:r>
          </w:p>
        </w:tc>
        <w:tc>
          <w:tcPr>
            <w:tcW w:w="7641" w:type="dxa"/>
          </w:tcPr>
          <w:p w:rsidR="009064D8" w:rsidRDefault="008B43BE" w:rsidP="000302DF">
            <w:pPr>
              <w:spacing w:line="312" w:lineRule="auto"/>
              <w:jc w:val="both"/>
              <w:rPr>
                <w:sz w:val="28"/>
                <w:szCs w:val="28"/>
              </w:rPr>
            </w:pPr>
            <w:r w:rsidRPr="004F3385">
              <w:rPr>
                <w:sz w:val="28"/>
                <w:szCs w:val="28"/>
              </w:rPr>
              <w:t>Chọn luật áp dụng theo quy định của Công ước La Hay năm 1986</w:t>
            </w:r>
            <w:r w:rsidRPr="004F3385">
              <w:rPr>
                <w:spacing w:val="20"/>
                <w:sz w:val="28"/>
                <w:szCs w:val="28"/>
              </w:rPr>
              <w:t xml:space="preserve"> </w:t>
            </w:r>
            <w:r w:rsidRPr="004F3385">
              <w:rPr>
                <w:sz w:val="28"/>
                <w:szCs w:val="28"/>
              </w:rPr>
              <w:t>và</w:t>
            </w:r>
            <w:r w:rsidRPr="004F3385">
              <w:rPr>
                <w:spacing w:val="21"/>
                <w:sz w:val="28"/>
                <w:szCs w:val="28"/>
              </w:rPr>
              <w:t xml:space="preserve"> </w:t>
            </w:r>
            <w:r w:rsidRPr="004F3385">
              <w:rPr>
                <w:sz w:val="28"/>
                <w:szCs w:val="28"/>
              </w:rPr>
              <w:t>Bộ</w:t>
            </w:r>
            <w:r w:rsidRPr="004F3385">
              <w:rPr>
                <w:spacing w:val="21"/>
                <w:sz w:val="28"/>
                <w:szCs w:val="28"/>
              </w:rPr>
              <w:t xml:space="preserve"> </w:t>
            </w:r>
            <w:r w:rsidRPr="004F3385">
              <w:rPr>
                <w:sz w:val="28"/>
                <w:szCs w:val="28"/>
              </w:rPr>
              <w:t>quy</w:t>
            </w:r>
            <w:r w:rsidRPr="004F3385">
              <w:rPr>
                <w:spacing w:val="21"/>
                <w:sz w:val="28"/>
                <w:szCs w:val="28"/>
              </w:rPr>
              <w:t xml:space="preserve"> </w:t>
            </w:r>
            <w:r w:rsidRPr="004F3385">
              <w:rPr>
                <w:sz w:val="28"/>
                <w:szCs w:val="28"/>
              </w:rPr>
              <w:t>tắc</w:t>
            </w:r>
            <w:r w:rsidRPr="004F3385">
              <w:rPr>
                <w:spacing w:val="21"/>
                <w:sz w:val="28"/>
                <w:szCs w:val="28"/>
              </w:rPr>
              <w:t xml:space="preserve"> </w:t>
            </w:r>
            <w:r w:rsidRPr="004F3385">
              <w:rPr>
                <w:sz w:val="28"/>
                <w:szCs w:val="28"/>
              </w:rPr>
              <w:t>La</w:t>
            </w:r>
            <w:r w:rsidRPr="004F3385">
              <w:rPr>
                <w:spacing w:val="21"/>
                <w:sz w:val="28"/>
                <w:szCs w:val="28"/>
              </w:rPr>
              <w:t xml:space="preserve"> </w:t>
            </w:r>
            <w:r w:rsidRPr="004F3385">
              <w:rPr>
                <w:sz w:val="28"/>
                <w:szCs w:val="28"/>
              </w:rPr>
              <w:t>Hay</w:t>
            </w:r>
            <w:r w:rsidRPr="004F3385">
              <w:rPr>
                <w:spacing w:val="21"/>
                <w:sz w:val="28"/>
                <w:szCs w:val="28"/>
              </w:rPr>
              <w:t xml:space="preserve"> </w:t>
            </w:r>
            <w:r w:rsidRPr="004F3385">
              <w:rPr>
                <w:sz w:val="28"/>
                <w:szCs w:val="28"/>
              </w:rPr>
              <w:t>năm</w:t>
            </w:r>
            <w:r w:rsidRPr="004F3385">
              <w:rPr>
                <w:spacing w:val="21"/>
                <w:sz w:val="28"/>
                <w:szCs w:val="28"/>
              </w:rPr>
              <w:t xml:space="preserve"> </w:t>
            </w:r>
            <w:r w:rsidRPr="004F3385">
              <w:rPr>
                <w:sz w:val="28"/>
                <w:szCs w:val="28"/>
              </w:rPr>
              <w:t>2015</w:t>
            </w:r>
            <w:r w:rsidRPr="004F3385">
              <w:rPr>
                <w:spacing w:val="21"/>
                <w:sz w:val="28"/>
                <w:szCs w:val="28"/>
              </w:rPr>
              <w:t xml:space="preserve"> - </w:t>
            </w:r>
            <w:r w:rsidRPr="004F3385">
              <w:rPr>
                <w:sz w:val="28"/>
                <w:szCs w:val="28"/>
              </w:rPr>
              <w:t>một</w:t>
            </w:r>
            <w:r w:rsidRPr="004F3385">
              <w:rPr>
                <w:spacing w:val="19"/>
                <w:sz w:val="28"/>
                <w:szCs w:val="28"/>
              </w:rPr>
              <w:t xml:space="preserve"> </w:t>
            </w:r>
            <w:r w:rsidRPr="004F3385">
              <w:rPr>
                <w:sz w:val="28"/>
                <w:szCs w:val="28"/>
              </w:rPr>
              <w:t>số</w:t>
            </w:r>
            <w:r w:rsidRPr="004F3385">
              <w:rPr>
                <w:spacing w:val="21"/>
                <w:sz w:val="28"/>
                <w:szCs w:val="28"/>
              </w:rPr>
              <w:t xml:space="preserve"> </w:t>
            </w:r>
            <w:r w:rsidRPr="004F3385">
              <w:rPr>
                <w:sz w:val="28"/>
                <w:szCs w:val="28"/>
              </w:rPr>
              <w:t>khía</w:t>
            </w:r>
            <w:r w:rsidRPr="004F3385">
              <w:rPr>
                <w:spacing w:val="21"/>
                <w:sz w:val="28"/>
                <w:szCs w:val="28"/>
              </w:rPr>
              <w:t xml:space="preserve"> </w:t>
            </w:r>
            <w:r w:rsidRPr="004F3385">
              <w:rPr>
                <w:sz w:val="28"/>
                <w:szCs w:val="28"/>
              </w:rPr>
              <w:t>cạnh</w:t>
            </w:r>
            <w:r w:rsidRPr="004F3385">
              <w:rPr>
                <w:spacing w:val="21"/>
                <w:sz w:val="28"/>
                <w:szCs w:val="28"/>
              </w:rPr>
              <w:t xml:space="preserve"> </w:t>
            </w:r>
            <w:r w:rsidRPr="004F3385">
              <w:rPr>
                <w:sz w:val="28"/>
                <w:szCs w:val="28"/>
              </w:rPr>
              <w:t>so</w:t>
            </w:r>
            <w:r w:rsidRPr="004F3385">
              <w:rPr>
                <w:spacing w:val="21"/>
                <w:sz w:val="28"/>
                <w:szCs w:val="28"/>
              </w:rPr>
              <w:t xml:space="preserve"> </w:t>
            </w:r>
            <w:r w:rsidRPr="004F3385">
              <w:rPr>
                <w:sz w:val="28"/>
                <w:szCs w:val="28"/>
              </w:rPr>
              <w:t>sánh</w:t>
            </w:r>
            <w:r w:rsidRPr="004F3385">
              <w:rPr>
                <w:spacing w:val="21"/>
                <w:sz w:val="28"/>
                <w:szCs w:val="28"/>
              </w:rPr>
              <w:t xml:space="preserve"> </w:t>
            </w:r>
            <w:r w:rsidRPr="004F3385">
              <w:rPr>
                <w:sz w:val="28"/>
                <w:szCs w:val="28"/>
              </w:rPr>
              <w:t>và</w:t>
            </w:r>
            <w:r w:rsidRPr="004F3385">
              <w:rPr>
                <w:spacing w:val="21"/>
                <w:sz w:val="28"/>
                <w:szCs w:val="28"/>
              </w:rPr>
              <w:t xml:space="preserve"> </w:t>
            </w:r>
            <w:r w:rsidRPr="004F3385">
              <w:rPr>
                <w:sz w:val="28"/>
                <w:szCs w:val="28"/>
              </w:rPr>
              <w:t>bình luận</w:t>
            </w:r>
          </w:p>
          <w:p w:rsidR="008B43BE" w:rsidRPr="008B43BE" w:rsidRDefault="008B43BE" w:rsidP="000302DF">
            <w:pPr>
              <w:spacing w:line="312" w:lineRule="auto"/>
              <w:jc w:val="both"/>
              <w:rPr>
                <w:i/>
                <w:sz w:val="28"/>
                <w:szCs w:val="28"/>
              </w:rPr>
            </w:pPr>
            <w:r>
              <w:rPr>
                <w:i/>
                <w:sz w:val="28"/>
                <w:szCs w:val="28"/>
              </w:rPr>
              <w:t>Ngô Thị Ngọc Ánh - Khoa Pháp luật Thương mại quốc tế, Trường Đại học Luật Hà Nội</w:t>
            </w:r>
          </w:p>
        </w:tc>
        <w:tc>
          <w:tcPr>
            <w:tcW w:w="963" w:type="dxa"/>
            <w:vAlign w:val="center"/>
          </w:tcPr>
          <w:p w:rsidR="009064D8" w:rsidRDefault="00A764C4" w:rsidP="000302DF">
            <w:pPr>
              <w:spacing w:line="312" w:lineRule="auto"/>
              <w:jc w:val="center"/>
              <w:rPr>
                <w:sz w:val="28"/>
                <w:szCs w:val="28"/>
              </w:rPr>
            </w:pPr>
            <w:r>
              <w:rPr>
                <w:sz w:val="28"/>
                <w:szCs w:val="28"/>
              </w:rPr>
              <w:t>115</w:t>
            </w:r>
          </w:p>
        </w:tc>
      </w:tr>
      <w:tr w:rsidR="00D83F1B" w:rsidTr="00A764C4">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11</w:t>
            </w:r>
          </w:p>
        </w:tc>
        <w:tc>
          <w:tcPr>
            <w:tcW w:w="7641" w:type="dxa"/>
          </w:tcPr>
          <w:p w:rsidR="009064D8" w:rsidRDefault="008B43BE" w:rsidP="000302DF">
            <w:pPr>
              <w:spacing w:line="312" w:lineRule="auto"/>
              <w:jc w:val="both"/>
              <w:rPr>
                <w:sz w:val="28"/>
                <w:szCs w:val="28"/>
              </w:rPr>
            </w:pPr>
            <w:r w:rsidRPr="004F3385">
              <w:rPr>
                <w:sz w:val="28"/>
                <w:szCs w:val="28"/>
              </w:rPr>
              <w:t>Xác định luật áp dụng trong trường hợp xung đột điều khoản mẫu theo quy định của Bộ nguyên tắc La Hay năm 2015 về chọn luật áp dụng cho hợp đồng thương mại quốc tế</w:t>
            </w:r>
          </w:p>
          <w:p w:rsidR="008B43BE" w:rsidRPr="008B43BE" w:rsidRDefault="008B43BE" w:rsidP="000302DF">
            <w:pPr>
              <w:spacing w:line="312" w:lineRule="auto"/>
              <w:jc w:val="both"/>
              <w:rPr>
                <w:i/>
                <w:sz w:val="28"/>
                <w:szCs w:val="28"/>
              </w:rPr>
            </w:pPr>
            <w:r>
              <w:rPr>
                <w:i/>
                <w:sz w:val="28"/>
                <w:szCs w:val="28"/>
              </w:rPr>
              <w:t>ThS. Ngô Trọng Quân - Khoa Pháp luật Thương mại quốc tế, Trường Đại học Luật Hà Nội</w:t>
            </w:r>
          </w:p>
        </w:tc>
        <w:tc>
          <w:tcPr>
            <w:tcW w:w="963" w:type="dxa"/>
            <w:vAlign w:val="center"/>
          </w:tcPr>
          <w:p w:rsidR="009064D8" w:rsidRDefault="00283CD9" w:rsidP="000302DF">
            <w:pPr>
              <w:spacing w:line="312" w:lineRule="auto"/>
              <w:jc w:val="center"/>
              <w:rPr>
                <w:sz w:val="28"/>
                <w:szCs w:val="28"/>
              </w:rPr>
            </w:pPr>
            <w:r>
              <w:rPr>
                <w:sz w:val="28"/>
                <w:szCs w:val="28"/>
              </w:rPr>
              <w:t>126</w:t>
            </w:r>
          </w:p>
        </w:tc>
      </w:tr>
      <w:tr w:rsidR="00D83F1B" w:rsidTr="00AC1A1E">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lastRenderedPageBreak/>
              <w:t>12</w:t>
            </w:r>
          </w:p>
        </w:tc>
        <w:tc>
          <w:tcPr>
            <w:tcW w:w="7641" w:type="dxa"/>
          </w:tcPr>
          <w:p w:rsidR="009064D8" w:rsidRDefault="008B43BE" w:rsidP="000302DF">
            <w:pPr>
              <w:spacing w:line="312" w:lineRule="auto"/>
              <w:jc w:val="both"/>
              <w:rPr>
                <w:sz w:val="28"/>
                <w:szCs w:val="28"/>
              </w:rPr>
            </w:pPr>
            <w:r w:rsidRPr="004F3385">
              <w:rPr>
                <w:sz w:val="28"/>
                <w:szCs w:val="28"/>
              </w:rPr>
              <w:t>Thực tiễn sử dụng Bộ nguyên tắc La Hay năm 2015 về chọn luật áp dụng cho hợp đồng thương mại quốc tế và một số khuyến nghị cho doanh nghiệp</w:t>
            </w:r>
          </w:p>
          <w:p w:rsidR="008B43BE" w:rsidRDefault="008B43BE" w:rsidP="000302DF">
            <w:pPr>
              <w:spacing w:line="312" w:lineRule="auto"/>
              <w:jc w:val="both"/>
              <w:rPr>
                <w:i/>
                <w:sz w:val="28"/>
                <w:szCs w:val="28"/>
              </w:rPr>
            </w:pPr>
            <w:r>
              <w:rPr>
                <w:i/>
                <w:sz w:val="28"/>
                <w:szCs w:val="28"/>
              </w:rPr>
              <w:t>ThS. Lê Đình Quyết - Khoa Pháp luật Thương mại quốc tế, Trường Đại học Luật Hà Nội</w:t>
            </w:r>
          </w:p>
          <w:p w:rsidR="008B43BE" w:rsidRPr="008B43BE" w:rsidRDefault="0098103A" w:rsidP="000302DF">
            <w:pPr>
              <w:spacing w:line="312" w:lineRule="auto"/>
              <w:jc w:val="both"/>
              <w:rPr>
                <w:i/>
                <w:sz w:val="28"/>
                <w:szCs w:val="28"/>
              </w:rPr>
            </w:pPr>
            <w:r>
              <w:rPr>
                <w:i/>
                <w:sz w:val="28"/>
                <w:szCs w:val="28"/>
              </w:rPr>
              <w:t>Trần Minh Phương – Sinh viên lớp 4029B Chất lượng cao Trường Đại học Luật Hà Nội</w:t>
            </w:r>
          </w:p>
        </w:tc>
        <w:tc>
          <w:tcPr>
            <w:tcW w:w="963" w:type="dxa"/>
            <w:vAlign w:val="center"/>
          </w:tcPr>
          <w:p w:rsidR="009064D8" w:rsidRDefault="00AD3DD3" w:rsidP="000302DF">
            <w:pPr>
              <w:spacing w:line="312" w:lineRule="auto"/>
              <w:jc w:val="center"/>
              <w:rPr>
                <w:sz w:val="28"/>
                <w:szCs w:val="28"/>
              </w:rPr>
            </w:pPr>
            <w:r>
              <w:rPr>
                <w:sz w:val="28"/>
                <w:szCs w:val="28"/>
              </w:rPr>
              <w:t>137</w:t>
            </w:r>
          </w:p>
        </w:tc>
      </w:tr>
      <w:tr w:rsidR="00D83F1B" w:rsidTr="00664C16">
        <w:tc>
          <w:tcPr>
            <w:tcW w:w="746" w:type="dxa"/>
            <w:vAlign w:val="center"/>
          </w:tcPr>
          <w:p w:rsidR="009064D8" w:rsidRPr="00D83F1B" w:rsidRDefault="009D0A01" w:rsidP="000302DF">
            <w:pPr>
              <w:spacing w:line="312" w:lineRule="auto"/>
              <w:jc w:val="center"/>
              <w:rPr>
                <w:b/>
                <w:sz w:val="28"/>
                <w:szCs w:val="28"/>
              </w:rPr>
            </w:pPr>
            <w:r w:rsidRPr="00D83F1B">
              <w:rPr>
                <w:b/>
                <w:sz w:val="28"/>
                <w:szCs w:val="28"/>
              </w:rPr>
              <w:t>13</w:t>
            </w:r>
          </w:p>
        </w:tc>
        <w:tc>
          <w:tcPr>
            <w:tcW w:w="7641" w:type="dxa"/>
          </w:tcPr>
          <w:p w:rsidR="009064D8" w:rsidRDefault="008B43BE" w:rsidP="000302DF">
            <w:pPr>
              <w:spacing w:line="312" w:lineRule="auto"/>
              <w:jc w:val="both"/>
              <w:rPr>
                <w:sz w:val="28"/>
                <w:szCs w:val="28"/>
              </w:rPr>
            </w:pPr>
            <w:r w:rsidRPr="004F3385">
              <w:rPr>
                <w:sz w:val="28"/>
                <w:szCs w:val="28"/>
              </w:rPr>
              <w:t>Nội dung và phương phá</w:t>
            </w:r>
            <w:r w:rsidR="004C1DFD">
              <w:rPr>
                <w:sz w:val="28"/>
                <w:szCs w:val="28"/>
              </w:rPr>
              <w:t>p giảng dạy về các B</w:t>
            </w:r>
            <w:r>
              <w:rPr>
                <w:sz w:val="28"/>
                <w:szCs w:val="28"/>
              </w:rPr>
              <w:t>ộ nguyên tắc</w:t>
            </w:r>
            <w:r w:rsidRPr="004F3385">
              <w:rPr>
                <w:sz w:val="28"/>
                <w:szCs w:val="28"/>
              </w:rPr>
              <w:t xml:space="preserve"> điều chỉnh hợp đồng thương mại quốc tế trong đào tạo mã ngành Luật Thương mại quốc tế tại Trường Đại học Luật Hà Nội</w:t>
            </w:r>
          </w:p>
          <w:p w:rsidR="004C1DFD" w:rsidRDefault="008B43BE" w:rsidP="000302DF">
            <w:pPr>
              <w:spacing w:line="312" w:lineRule="auto"/>
              <w:jc w:val="both"/>
              <w:rPr>
                <w:i/>
                <w:sz w:val="28"/>
                <w:szCs w:val="28"/>
              </w:rPr>
            </w:pPr>
            <w:r>
              <w:rPr>
                <w:i/>
                <w:sz w:val="28"/>
                <w:szCs w:val="28"/>
              </w:rPr>
              <w:t>ThS. Trần Thu Yến</w:t>
            </w:r>
            <w:r w:rsidR="004C1DFD">
              <w:rPr>
                <w:i/>
                <w:sz w:val="28"/>
                <w:szCs w:val="28"/>
              </w:rPr>
              <w:t xml:space="preserve"> </w:t>
            </w:r>
            <w:r>
              <w:rPr>
                <w:i/>
                <w:sz w:val="28"/>
                <w:szCs w:val="28"/>
              </w:rPr>
              <w:t xml:space="preserve">- </w:t>
            </w:r>
            <w:r w:rsidR="004C1DFD">
              <w:rPr>
                <w:i/>
                <w:sz w:val="28"/>
                <w:szCs w:val="28"/>
              </w:rPr>
              <w:t>Khoa Pháp luật Thương mại quốc tế, Trường Đại học Luật Hà Nội</w:t>
            </w:r>
          </w:p>
          <w:p w:rsidR="004C1DFD" w:rsidRPr="008B43BE" w:rsidRDefault="004C1DFD" w:rsidP="000302DF">
            <w:pPr>
              <w:spacing w:line="312" w:lineRule="auto"/>
              <w:jc w:val="both"/>
              <w:rPr>
                <w:i/>
                <w:sz w:val="28"/>
                <w:szCs w:val="28"/>
              </w:rPr>
            </w:pPr>
            <w:r>
              <w:rPr>
                <w:i/>
                <w:sz w:val="28"/>
                <w:szCs w:val="28"/>
              </w:rPr>
              <w:t>Vũ Minh Anh – Sinh viên khoá 40 mã ngành Luật Thương mại quốc tế</w:t>
            </w:r>
            <w:r w:rsidR="0098103A">
              <w:rPr>
                <w:i/>
                <w:sz w:val="28"/>
                <w:szCs w:val="28"/>
              </w:rPr>
              <w:t>, Trường Đại học Luật Hà Nội.</w:t>
            </w:r>
          </w:p>
        </w:tc>
        <w:tc>
          <w:tcPr>
            <w:tcW w:w="963" w:type="dxa"/>
            <w:vAlign w:val="center"/>
          </w:tcPr>
          <w:p w:rsidR="009064D8" w:rsidRDefault="00664C16" w:rsidP="000302DF">
            <w:pPr>
              <w:spacing w:line="312" w:lineRule="auto"/>
              <w:jc w:val="center"/>
              <w:rPr>
                <w:sz w:val="28"/>
                <w:szCs w:val="28"/>
              </w:rPr>
            </w:pPr>
            <w:r>
              <w:rPr>
                <w:sz w:val="28"/>
                <w:szCs w:val="28"/>
              </w:rPr>
              <w:t>150</w:t>
            </w:r>
          </w:p>
        </w:tc>
      </w:tr>
      <w:tr w:rsidR="005A0CB2" w:rsidTr="00664C16">
        <w:tc>
          <w:tcPr>
            <w:tcW w:w="746" w:type="dxa"/>
            <w:vAlign w:val="center"/>
          </w:tcPr>
          <w:p w:rsidR="005A0CB2" w:rsidRPr="00D83F1B" w:rsidRDefault="005A0CB2" w:rsidP="000302DF">
            <w:pPr>
              <w:spacing w:line="312" w:lineRule="auto"/>
              <w:jc w:val="center"/>
              <w:rPr>
                <w:b/>
                <w:sz w:val="28"/>
                <w:szCs w:val="28"/>
              </w:rPr>
            </w:pPr>
            <w:r>
              <w:rPr>
                <w:b/>
                <w:sz w:val="28"/>
                <w:szCs w:val="28"/>
              </w:rPr>
              <w:t>14</w:t>
            </w:r>
          </w:p>
        </w:tc>
        <w:tc>
          <w:tcPr>
            <w:tcW w:w="7641" w:type="dxa"/>
          </w:tcPr>
          <w:p w:rsidR="00DC2DFD" w:rsidRPr="003B6F06" w:rsidRDefault="003B6F06" w:rsidP="000302DF">
            <w:pPr>
              <w:spacing w:line="312" w:lineRule="auto"/>
              <w:jc w:val="both"/>
              <w:rPr>
                <w:sz w:val="28"/>
                <w:szCs w:val="28"/>
              </w:rPr>
            </w:pPr>
            <w:r w:rsidRPr="003B6F06">
              <w:rPr>
                <w:sz w:val="28"/>
                <w:szCs w:val="28"/>
              </w:rPr>
              <w:t>Áp dụng Bộ nguyên tắc La Hay năm 2015 về chọn luật áp dụng cho hợp đồng thương mại quốc tế trong giải quyết tranh chấp tại trọng tài</w:t>
            </w:r>
          </w:p>
          <w:p w:rsidR="005A0CB2" w:rsidRPr="004F3385" w:rsidRDefault="00DC2DFD" w:rsidP="000302DF">
            <w:pPr>
              <w:spacing w:line="312" w:lineRule="auto"/>
              <w:jc w:val="both"/>
              <w:rPr>
                <w:sz w:val="28"/>
                <w:szCs w:val="28"/>
              </w:rPr>
            </w:pPr>
            <w:r>
              <w:rPr>
                <w:i/>
                <w:sz w:val="28"/>
                <w:szCs w:val="28"/>
              </w:rPr>
              <w:t>ThS. Trần Phương Anh - Khoa Pháp luật Thương mại quốc tế, Trường Đại học Luật Hà Nội</w:t>
            </w:r>
          </w:p>
        </w:tc>
        <w:tc>
          <w:tcPr>
            <w:tcW w:w="963" w:type="dxa"/>
            <w:vAlign w:val="center"/>
          </w:tcPr>
          <w:p w:rsidR="005A0CB2" w:rsidRDefault="00F77FFA" w:rsidP="000302DF">
            <w:pPr>
              <w:spacing w:line="312" w:lineRule="auto"/>
              <w:jc w:val="center"/>
              <w:rPr>
                <w:sz w:val="28"/>
                <w:szCs w:val="28"/>
              </w:rPr>
            </w:pPr>
            <w:r>
              <w:rPr>
                <w:sz w:val="28"/>
                <w:szCs w:val="28"/>
              </w:rPr>
              <w:t>164</w:t>
            </w:r>
          </w:p>
        </w:tc>
      </w:tr>
      <w:tr w:rsidR="006868C0" w:rsidTr="00A04BAA">
        <w:tc>
          <w:tcPr>
            <w:tcW w:w="8387" w:type="dxa"/>
            <w:gridSpan w:val="2"/>
            <w:vAlign w:val="center"/>
          </w:tcPr>
          <w:p w:rsidR="006868C0" w:rsidRPr="00DC2DFD" w:rsidRDefault="007B3DA7" w:rsidP="0027471E">
            <w:pPr>
              <w:adjustRightInd w:val="0"/>
              <w:spacing w:after="240" w:line="312" w:lineRule="auto"/>
              <w:jc w:val="both"/>
              <w:rPr>
                <w:rFonts w:eastAsiaTheme="minorHAnsi"/>
                <w:color w:val="000000"/>
                <w:sz w:val="28"/>
                <w:szCs w:val="28"/>
              </w:rPr>
            </w:pPr>
            <w:r w:rsidRPr="00DC2DFD">
              <w:rPr>
                <w:b/>
                <w:sz w:val="28"/>
                <w:szCs w:val="28"/>
              </w:rPr>
              <w:t xml:space="preserve">Phụ lục: </w:t>
            </w:r>
            <w:r w:rsidRPr="00DC2DFD">
              <w:rPr>
                <w:sz w:val="28"/>
                <w:szCs w:val="28"/>
              </w:rPr>
              <w:t>Bộ nguyên tắc La hay năm 2015 về chọn luật áp dụng cho hợp đồng thương mại quốc tế (</w:t>
            </w:r>
            <w:r w:rsidR="00DC2DFD" w:rsidRPr="00DC2DFD">
              <w:rPr>
                <w:sz w:val="28"/>
                <w:szCs w:val="28"/>
              </w:rPr>
              <w:t>The Hague Principles on ch</w:t>
            </w:r>
            <w:bookmarkStart w:id="0" w:name="_GoBack"/>
            <w:bookmarkEnd w:id="0"/>
            <w:r w:rsidR="00DC2DFD" w:rsidRPr="00DC2DFD">
              <w:rPr>
                <w:sz w:val="28"/>
                <w:szCs w:val="28"/>
              </w:rPr>
              <w:t>oice of law in international commercial contracts 2015)</w:t>
            </w:r>
            <w:r w:rsidR="00DC2DFD" w:rsidRPr="00DC2DFD">
              <w:rPr>
                <w:rFonts w:eastAsiaTheme="minorHAnsi"/>
                <w:b/>
                <w:bCs/>
                <w:color w:val="000000"/>
                <w:sz w:val="28"/>
                <w:szCs w:val="28"/>
              </w:rPr>
              <w:t xml:space="preserve"> </w:t>
            </w:r>
          </w:p>
        </w:tc>
        <w:tc>
          <w:tcPr>
            <w:tcW w:w="963" w:type="dxa"/>
            <w:vAlign w:val="center"/>
          </w:tcPr>
          <w:p w:rsidR="006868C0" w:rsidRDefault="00F77FFA" w:rsidP="000302DF">
            <w:pPr>
              <w:spacing w:line="312" w:lineRule="auto"/>
              <w:jc w:val="center"/>
              <w:rPr>
                <w:sz w:val="28"/>
                <w:szCs w:val="28"/>
              </w:rPr>
            </w:pPr>
            <w:r>
              <w:rPr>
                <w:sz w:val="28"/>
                <w:szCs w:val="28"/>
              </w:rPr>
              <w:t>176</w:t>
            </w:r>
          </w:p>
        </w:tc>
      </w:tr>
    </w:tbl>
    <w:p w:rsidR="009064D8" w:rsidRPr="009064D8" w:rsidRDefault="009064D8" w:rsidP="000302DF">
      <w:pPr>
        <w:spacing w:line="312" w:lineRule="auto"/>
        <w:rPr>
          <w:sz w:val="28"/>
          <w:szCs w:val="28"/>
        </w:rPr>
      </w:pPr>
    </w:p>
    <w:p w:rsidR="009064D8" w:rsidRPr="009064D8" w:rsidRDefault="009064D8" w:rsidP="000302DF">
      <w:pPr>
        <w:spacing w:line="312" w:lineRule="auto"/>
        <w:rPr>
          <w:sz w:val="28"/>
          <w:szCs w:val="28"/>
        </w:rPr>
      </w:pPr>
    </w:p>
    <w:sectPr w:rsidR="009064D8" w:rsidRPr="009064D8" w:rsidSect="00363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064D8"/>
    <w:rsid w:val="000302DF"/>
    <w:rsid w:val="00075E2C"/>
    <w:rsid w:val="000B557B"/>
    <w:rsid w:val="0027471E"/>
    <w:rsid w:val="00283CD9"/>
    <w:rsid w:val="003637C6"/>
    <w:rsid w:val="003B6F06"/>
    <w:rsid w:val="00436049"/>
    <w:rsid w:val="004C1DFD"/>
    <w:rsid w:val="004C7D8A"/>
    <w:rsid w:val="005A0CB2"/>
    <w:rsid w:val="00664C16"/>
    <w:rsid w:val="006868C0"/>
    <w:rsid w:val="00734617"/>
    <w:rsid w:val="007B3DA7"/>
    <w:rsid w:val="00802198"/>
    <w:rsid w:val="008B43BE"/>
    <w:rsid w:val="009064D8"/>
    <w:rsid w:val="0093791B"/>
    <w:rsid w:val="0098103A"/>
    <w:rsid w:val="009D0A01"/>
    <w:rsid w:val="009F361D"/>
    <w:rsid w:val="00A764C4"/>
    <w:rsid w:val="00AC1A1E"/>
    <w:rsid w:val="00AD3DD3"/>
    <w:rsid w:val="00B11490"/>
    <w:rsid w:val="00B375EE"/>
    <w:rsid w:val="00B506D3"/>
    <w:rsid w:val="00BE78DF"/>
    <w:rsid w:val="00D3576F"/>
    <w:rsid w:val="00D83F1B"/>
    <w:rsid w:val="00DA4E10"/>
    <w:rsid w:val="00DC2DFD"/>
    <w:rsid w:val="00EB7655"/>
    <w:rsid w:val="00F14664"/>
    <w:rsid w:val="00F51E2F"/>
    <w:rsid w:val="00F77FFA"/>
    <w:rsid w:val="00FE3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4D8"/>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9064D8"/>
    <w:pPr>
      <w:spacing w:before="65"/>
      <w:ind w:left="2017" w:hanging="19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64D8"/>
    <w:rPr>
      <w:rFonts w:ascii="Times New Roman" w:eastAsia="Times New Roman" w:hAnsi="Times New Roman" w:cs="Times New Roman"/>
      <w:b/>
      <w:bCs/>
      <w:sz w:val="28"/>
      <w:szCs w:val="28"/>
    </w:rPr>
  </w:style>
  <w:style w:type="table" w:styleId="TableGrid">
    <w:name w:val="Table Grid"/>
    <w:basedOn w:val="TableNormal"/>
    <w:uiPriority w:val="39"/>
    <w:rsid w:val="00906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cp:lastModifiedBy>
  <cp:revision>4</cp:revision>
  <dcterms:created xsi:type="dcterms:W3CDTF">2018-04-23T11:29:00Z</dcterms:created>
  <dcterms:modified xsi:type="dcterms:W3CDTF">2018-05-14T03:58:00Z</dcterms:modified>
</cp:coreProperties>
</file>